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4B8" w:rsidRDefault="00D51265" w:rsidP="008854B8">
      <w:pPr>
        <w:rPr>
          <w:u w:val="single"/>
        </w:rPr>
      </w:pPr>
      <w:r>
        <w:rPr>
          <w:u w:val="single"/>
        </w:rPr>
        <w:t xml:space="preserve">Sweelinck, “Fantasia </w:t>
      </w:r>
      <w:proofErr w:type="spellStart"/>
      <w:r>
        <w:rPr>
          <w:u w:val="single"/>
        </w:rPr>
        <w:t>Chromatica</w:t>
      </w:r>
      <w:proofErr w:type="spellEnd"/>
      <w:r>
        <w:rPr>
          <w:u w:val="single"/>
        </w:rPr>
        <w:t xml:space="preserve">”, </w:t>
      </w:r>
      <w:r w:rsidR="008854B8" w:rsidRPr="00972FC3">
        <w:rPr>
          <w:u w:val="single"/>
        </w:rPr>
        <w:t>Form</w:t>
      </w:r>
      <w:r>
        <w:rPr>
          <w:u w:val="single"/>
        </w:rPr>
        <w:t xml:space="preserve"> Chart</w:t>
      </w:r>
      <w:r w:rsidR="008854B8" w:rsidRPr="00972FC3">
        <w:rPr>
          <w:u w:val="single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D51265" w:rsidTr="00D51265">
        <w:tc>
          <w:tcPr>
            <w:tcW w:w="2337" w:type="dxa"/>
          </w:tcPr>
          <w:p w:rsidR="00D51265" w:rsidRDefault="00D51265" w:rsidP="00D51265">
            <w:r>
              <w:t>Section, measure numbers</w:t>
            </w:r>
          </w:p>
        </w:tc>
        <w:tc>
          <w:tcPr>
            <w:tcW w:w="2337" w:type="dxa"/>
          </w:tcPr>
          <w:p w:rsidR="00D51265" w:rsidRDefault="003D7D9C" w:rsidP="008854B8">
            <w:r>
              <w:t>Brief description</w:t>
            </w:r>
          </w:p>
        </w:tc>
        <w:tc>
          <w:tcPr>
            <w:tcW w:w="2338" w:type="dxa"/>
          </w:tcPr>
          <w:p w:rsidR="00D51265" w:rsidRDefault="003D7D9C" w:rsidP="008854B8">
            <w:r>
              <w:t>Cadence points*</w:t>
            </w:r>
          </w:p>
        </w:tc>
        <w:tc>
          <w:tcPr>
            <w:tcW w:w="2338" w:type="dxa"/>
          </w:tcPr>
          <w:p w:rsidR="00D51265" w:rsidRDefault="009407B5" w:rsidP="008854B8">
            <w:r>
              <w:t>Comments</w:t>
            </w:r>
          </w:p>
        </w:tc>
      </w:tr>
      <w:tr w:rsidR="00D51265" w:rsidTr="00D51265">
        <w:tc>
          <w:tcPr>
            <w:tcW w:w="2337" w:type="dxa"/>
          </w:tcPr>
          <w:p w:rsidR="00D51265" w:rsidRDefault="00D51265" w:rsidP="008854B8">
            <w:r>
              <w:t>Section 1, mm.1-46</w:t>
            </w:r>
          </w:p>
        </w:tc>
        <w:tc>
          <w:tcPr>
            <w:tcW w:w="2337" w:type="dxa"/>
          </w:tcPr>
          <w:p w:rsidR="00D51265" w:rsidRDefault="003D7D9C" w:rsidP="008854B8">
            <w:r>
              <w:t xml:space="preserve">Five paired Dux-Comes chromatic </w:t>
            </w:r>
            <w:proofErr w:type="spellStart"/>
            <w:r>
              <w:t>tetrachord</w:t>
            </w:r>
            <w:proofErr w:type="spellEnd"/>
            <w:r>
              <w:t xml:space="preserve"> entries on D-A, A-E, an additional on E-B</w:t>
            </w:r>
          </w:p>
          <w:p w:rsidR="003D7D9C" w:rsidRDefault="003D7D9C" w:rsidP="003D7D9C">
            <w:r>
              <w:t>(mm.42-46)</w:t>
            </w:r>
          </w:p>
        </w:tc>
        <w:tc>
          <w:tcPr>
            <w:tcW w:w="2338" w:type="dxa"/>
          </w:tcPr>
          <w:p w:rsidR="00D51265" w:rsidRDefault="003D7D9C" w:rsidP="008854B8">
            <w:r>
              <w:t>mm.46-47, on A</w:t>
            </w:r>
          </w:p>
        </w:tc>
        <w:tc>
          <w:tcPr>
            <w:tcW w:w="2338" w:type="dxa"/>
          </w:tcPr>
          <w:p w:rsidR="00D51265" w:rsidRDefault="00D51265" w:rsidP="008854B8"/>
        </w:tc>
      </w:tr>
      <w:tr w:rsidR="00D51265" w:rsidTr="00D51265">
        <w:tc>
          <w:tcPr>
            <w:tcW w:w="2337" w:type="dxa"/>
          </w:tcPr>
          <w:p w:rsidR="00D51265" w:rsidRDefault="00D51265" w:rsidP="008854B8">
            <w:r>
              <w:t>Section 2, mm.47-69</w:t>
            </w:r>
          </w:p>
        </w:tc>
        <w:tc>
          <w:tcPr>
            <w:tcW w:w="2337" w:type="dxa"/>
          </w:tcPr>
          <w:p w:rsidR="003D7D9C" w:rsidRDefault="003D7D9C" w:rsidP="003D7D9C">
            <w:r>
              <w:t xml:space="preserve">Two E-B span entries followed by D-A+A-E </w:t>
            </w:r>
            <w:proofErr w:type="spellStart"/>
            <w:r>
              <w:t>stretto</w:t>
            </w:r>
            <w:proofErr w:type="spellEnd"/>
          </w:p>
        </w:tc>
        <w:tc>
          <w:tcPr>
            <w:tcW w:w="2338" w:type="dxa"/>
          </w:tcPr>
          <w:p w:rsidR="00D51265" w:rsidRDefault="003D7D9C" w:rsidP="008854B8">
            <w:r>
              <w:t>mm.69-70, on D</w:t>
            </w:r>
          </w:p>
        </w:tc>
        <w:tc>
          <w:tcPr>
            <w:tcW w:w="2338" w:type="dxa"/>
          </w:tcPr>
          <w:p w:rsidR="00D51265" w:rsidRDefault="00D51265" w:rsidP="008854B8"/>
        </w:tc>
      </w:tr>
      <w:tr w:rsidR="00D51265" w:rsidTr="00D51265">
        <w:tc>
          <w:tcPr>
            <w:tcW w:w="2337" w:type="dxa"/>
          </w:tcPr>
          <w:p w:rsidR="00D51265" w:rsidRDefault="00D51265" w:rsidP="008854B8">
            <w:r>
              <w:t>Section 3, mm.77-118</w:t>
            </w:r>
          </w:p>
          <w:p w:rsidR="00A1549C" w:rsidRDefault="00A1549C" w:rsidP="008854B8">
            <w:r>
              <w:t xml:space="preserve">            OR:</w:t>
            </w:r>
          </w:p>
          <w:p w:rsidR="00A1549C" w:rsidRDefault="00A1549C" w:rsidP="008854B8">
            <w:r>
              <w:t>3A=mm.77-93</w:t>
            </w:r>
          </w:p>
          <w:p w:rsidR="00A1549C" w:rsidRDefault="00E83F38" w:rsidP="008854B8">
            <w:r>
              <w:t>3B=mm.99-118</w:t>
            </w:r>
          </w:p>
        </w:tc>
        <w:tc>
          <w:tcPr>
            <w:tcW w:w="2337" w:type="dxa"/>
          </w:tcPr>
          <w:p w:rsidR="00D51265" w:rsidRDefault="003D7D9C" w:rsidP="003D7D9C">
            <w:r>
              <w:t xml:space="preserve">mm.82-87 and mm.94-118 are “episodes”, but the </w:t>
            </w:r>
            <w:proofErr w:type="spellStart"/>
            <w:r>
              <w:t>tetrachord</w:t>
            </w:r>
            <w:proofErr w:type="spellEnd"/>
            <w:r>
              <w:t xml:space="preserve"> does sound in mm.104-110 </w:t>
            </w:r>
          </w:p>
          <w:p w:rsidR="003D7D9C" w:rsidRDefault="003D7D9C" w:rsidP="008854B8"/>
        </w:tc>
        <w:tc>
          <w:tcPr>
            <w:tcW w:w="2338" w:type="dxa"/>
          </w:tcPr>
          <w:p w:rsidR="00D51265" w:rsidRDefault="009407B5" w:rsidP="009407B5">
            <w:r>
              <w:t>mm.97-98, “evaded” cadence on A, incongruence with the new texture</w:t>
            </w:r>
          </w:p>
          <w:p w:rsidR="009407B5" w:rsidRDefault="009407B5" w:rsidP="008854B8"/>
          <w:p w:rsidR="009407B5" w:rsidRDefault="009407B5" w:rsidP="008854B8"/>
          <w:p w:rsidR="009407B5" w:rsidRDefault="009407B5" w:rsidP="008854B8">
            <w:proofErr w:type="gramStart"/>
            <w:r>
              <w:t>mm.118-119</w:t>
            </w:r>
            <w:proofErr w:type="gramEnd"/>
            <w:r>
              <w:t>, “evaded” cadence on A…..=Cadence on D?!</w:t>
            </w:r>
          </w:p>
          <w:p w:rsidR="009407B5" w:rsidRDefault="009407B5" w:rsidP="008854B8"/>
        </w:tc>
        <w:tc>
          <w:tcPr>
            <w:tcW w:w="2338" w:type="dxa"/>
          </w:tcPr>
          <w:p w:rsidR="00D51265" w:rsidRDefault="009407B5" w:rsidP="008854B8">
            <w:r>
              <w:t xml:space="preserve">94-118 introduce a new motive and a new texture (reduction to quarter-notes, augmented </w:t>
            </w:r>
            <w:proofErr w:type="spellStart"/>
            <w:r>
              <w:t>tetrachord</w:t>
            </w:r>
            <w:proofErr w:type="spellEnd"/>
            <w:r>
              <w:t xml:space="preserve"> in m.104, sixteenth-note diminutions enter in m.106)</w:t>
            </w:r>
          </w:p>
        </w:tc>
      </w:tr>
      <w:tr w:rsidR="00D51265" w:rsidTr="00D51265">
        <w:tc>
          <w:tcPr>
            <w:tcW w:w="2337" w:type="dxa"/>
          </w:tcPr>
          <w:p w:rsidR="00D51265" w:rsidRDefault="00D51265" w:rsidP="008854B8">
            <w:r>
              <w:t>Section 4, mm.</w:t>
            </w:r>
            <w:r w:rsidR="003D7D9C">
              <w:t>119-139</w:t>
            </w:r>
          </w:p>
        </w:tc>
        <w:tc>
          <w:tcPr>
            <w:tcW w:w="2337" w:type="dxa"/>
          </w:tcPr>
          <w:p w:rsidR="00D51265" w:rsidRDefault="00A1549C" w:rsidP="008854B8">
            <w:r>
              <w:t>Paired D-A, A-E augmentations, octave-descent counterpoint</w:t>
            </w:r>
          </w:p>
          <w:p w:rsidR="00A1549C" w:rsidRDefault="00A1549C" w:rsidP="008854B8">
            <w:r>
              <w:t xml:space="preserve">prepares incessant sixteenth-note </w:t>
            </w:r>
            <w:proofErr w:type="spellStart"/>
            <w:r>
              <w:t>cpt.</w:t>
            </w:r>
            <w:proofErr w:type="spellEnd"/>
            <w:r>
              <w:t xml:space="preserve"> to follow</w:t>
            </w:r>
          </w:p>
        </w:tc>
        <w:tc>
          <w:tcPr>
            <w:tcW w:w="2338" w:type="dxa"/>
          </w:tcPr>
          <w:p w:rsidR="00D51265" w:rsidRDefault="009407B5" w:rsidP="008854B8">
            <w:r>
              <w:t>mm.139-140, Cadence on D</w:t>
            </w:r>
          </w:p>
        </w:tc>
        <w:tc>
          <w:tcPr>
            <w:tcW w:w="2338" w:type="dxa"/>
          </w:tcPr>
          <w:p w:rsidR="00D51265" w:rsidRDefault="00D51265" w:rsidP="008854B8"/>
        </w:tc>
      </w:tr>
      <w:tr w:rsidR="00D51265" w:rsidTr="00D51265">
        <w:tc>
          <w:tcPr>
            <w:tcW w:w="2337" w:type="dxa"/>
          </w:tcPr>
          <w:p w:rsidR="00D51265" w:rsidRDefault="003D7D9C" w:rsidP="008854B8">
            <w:r>
              <w:t>Section 5, mm.140-170</w:t>
            </w:r>
          </w:p>
        </w:tc>
        <w:tc>
          <w:tcPr>
            <w:tcW w:w="2337" w:type="dxa"/>
          </w:tcPr>
          <w:p w:rsidR="00D51265" w:rsidRDefault="00B61503" w:rsidP="008854B8">
            <w:r>
              <w:t xml:space="preserve">Augmentations and diminutions of the </w:t>
            </w:r>
            <w:proofErr w:type="spellStart"/>
            <w:r>
              <w:t>tetrachord</w:t>
            </w:r>
            <w:proofErr w:type="spellEnd"/>
            <w:r>
              <w:t xml:space="preserve">, continuous sixteenth-note </w:t>
            </w:r>
            <w:proofErr w:type="spellStart"/>
            <w:r>
              <w:t>cpt.</w:t>
            </w:r>
            <w:proofErr w:type="spellEnd"/>
          </w:p>
        </w:tc>
        <w:tc>
          <w:tcPr>
            <w:tcW w:w="2338" w:type="dxa"/>
          </w:tcPr>
          <w:p w:rsidR="00D51265" w:rsidRDefault="00A1549C" w:rsidP="008854B8">
            <w:r>
              <w:t>mm.170-171, “Phrygian” on A</w:t>
            </w:r>
          </w:p>
        </w:tc>
        <w:tc>
          <w:tcPr>
            <w:tcW w:w="2338" w:type="dxa"/>
          </w:tcPr>
          <w:p w:rsidR="00D51265" w:rsidRDefault="00D51265" w:rsidP="008854B8"/>
        </w:tc>
      </w:tr>
      <w:tr w:rsidR="003D7D9C" w:rsidTr="00D51265">
        <w:tc>
          <w:tcPr>
            <w:tcW w:w="2337" w:type="dxa"/>
          </w:tcPr>
          <w:p w:rsidR="003D7D9C" w:rsidRDefault="003D7D9C" w:rsidP="008854B8">
            <w:r>
              <w:t>Section 6, mm.171-197</w:t>
            </w:r>
          </w:p>
        </w:tc>
        <w:tc>
          <w:tcPr>
            <w:tcW w:w="2337" w:type="dxa"/>
          </w:tcPr>
          <w:p w:rsidR="00B61503" w:rsidRDefault="00B61503" w:rsidP="00B61503">
            <w:r>
              <w:t xml:space="preserve">Dense </w:t>
            </w:r>
            <w:proofErr w:type="spellStart"/>
            <w:r>
              <w:t>stretti</w:t>
            </w:r>
            <w:proofErr w:type="spellEnd"/>
            <w:r>
              <w:t xml:space="preserve">, further level of </w:t>
            </w:r>
            <w:proofErr w:type="spellStart"/>
            <w:r>
              <w:t>tetrachord</w:t>
            </w:r>
            <w:proofErr w:type="spellEnd"/>
            <w:r>
              <w:t xml:space="preserve"> diminutions, pedal points on A, D.</w:t>
            </w:r>
          </w:p>
        </w:tc>
        <w:tc>
          <w:tcPr>
            <w:tcW w:w="2338" w:type="dxa"/>
          </w:tcPr>
          <w:p w:rsidR="003D7D9C" w:rsidRDefault="003D7D9C" w:rsidP="008854B8"/>
        </w:tc>
        <w:tc>
          <w:tcPr>
            <w:tcW w:w="2338" w:type="dxa"/>
          </w:tcPr>
          <w:p w:rsidR="003D7D9C" w:rsidRDefault="003D7D9C" w:rsidP="008854B8"/>
        </w:tc>
      </w:tr>
    </w:tbl>
    <w:p w:rsidR="00D51265" w:rsidRDefault="003D7D9C" w:rsidP="003D7D9C">
      <w:r>
        <w:t>*Cadence under the definition of a paired motion o</w:t>
      </w:r>
      <w:r w:rsidR="009407B5">
        <w:t>f 7-1 and 2-1 in two of the voices.</w:t>
      </w:r>
    </w:p>
    <w:p w:rsidR="00650D14" w:rsidRDefault="00B61503" w:rsidP="00E72E89">
      <w:r w:rsidRPr="00482FA4">
        <w:rPr>
          <w:u w:val="single"/>
        </w:rPr>
        <w:t>Narrative</w:t>
      </w:r>
      <w:r>
        <w:t xml:space="preserve">: The piece presents a gradual process of intensification, </w:t>
      </w:r>
      <w:r w:rsidR="00BA27BB">
        <w:t xml:space="preserve">centered on the descending chromatic </w:t>
      </w:r>
      <w:proofErr w:type="spellStart"/>
      <w:r w:rsidR="00BA27BB">
        <w:t>tetrachord</w:t>
      </w:r>
      <w:proofErr w:type="spellEnd"/>
      <w:r w:rsidR="00BA27BB">
        <w:t xml:space="preserve"> and a typical contrapuntal combination.</w:t>
      </w:r>
      <w:r w:rsidR="00583221">
        <w:t xml:space="preserve"> The examples below </w:t>
      </w:r>
      <w:r w:rsidR="00E72E89">
        <w:t>summarize</w:t>
      </w:r>
      <w:r w:rsidR="00623896">
        <w:t xml:space="preserve"> the stages of</w:t>
      </w:r>
      <w:r w:rsidR="00583221">
        <w:t xml:space="preserve"> the process of the piece through the lens of this typical combi</w:t>
      </w:r>
      <w:r w:rsidR="00E72E89">
        <w:t>nation.</w:t>
      </w:r>
    </w:p>
    <w:p w:rsidR="00EB0C55" w:rsidRDefault="00EB0C55" w:rsidP="00BA27BB"/>
    <w:p w:rsidR="00EB0C55" w:rsidRDefault="00EB0C55" w:rsidP="00BA27BB"/>
    <w:p w:rsidR="00EB0C55" w:rsidRDefault="00EB0C55" w:rsidP="00BA27BB"/>
    <w:p w:rsidR="00EB0C55" w:rsidRDefault="00EB0C55" w:rsidP="00BA27BB"/>
    <w:p w:rsidR="00EB0C55" w:rsidRDefault="00EB0C55" w:rsidP="00BA27BB"/>
    <w:p w:rsidR="00EB0C55" w:rsidRPr="00EB0C55" w:rsidRDefault="00EB0C55" w:rsidP="00EB0C55">
      <w:pPr>
        <w:rPr>
          <w:u w:val="single"/>
        </w:rPr>
      </w:pPr>
      <w:r w:rsidRPr="00EB0C55">
        <w:rPr>
          <w:u w:val="single"/>
        </w:rPr>
        <w:t>Example 1</w:t>
      </w:r>
      <w:r>
        <w:rPr>
          <w:u w:val="single"/>
        </w:rPr>
        <w:t>,</w:t>
      </w:r>
      <w:r w:rsidRPr="00EB0C55">
        <w:rPr>
          <w:u w:val="single"/>
        </w:rPr>
        <w:t xml:space="preserve"> mm.13-17, prototypical contrapuntal combination</w:t>
      </w:r>
    </w:p>
    <w:p w:rsidR="00EB0C55" w:rsidRDefault="00EB0C55" w:rsidP="00BA27BB"/>
    <w:p w:rsidR="00EB0C55" w:rsidRDefault="00EB0C55" w:rsidP="00BA27BB">
      <w:r>
        <w:rPr>
          <w:noProof/>
        </w:rPr>
        <w:drawing>
          <wp:inline distT="0" distB="0" distL="0" distR="0">
            <wp:extent cx="4857750" cy="30194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0" cy="301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C55" w:rsidRDefault="00EB0C55" w:rsidP="00EB0C55">
      <w:pPr>
        <w:pStyle w:val="ListParagraph"/>
        <w:numPr>
          <w:ilvl w:val="0"/>
          <w:numId w:val="3"/>
        </w:numPr>
      </w:pPr>
      <w:r>
        <w:t>Notice the alternation of 3 and 6 and the invertible counterpoint potential (at the octave) in mm.15-16.</w:t>
      </w:r>
    </w:p>
    <w:p w:rsidR="00EB0C55" w:rsidRDefault="00EB0C55" w:rsidP="00EB0C55"/>
    <w:p w:rsidR="00EB0C55" w:rsidRDefault="00EB0C55" w:rsidP="00BA27BB">
      <w:pPr>
        <w:rPr>
          <w:u w:val="single"/>
        </w:rPr>
      </w:pPr>
      <w:r w:rsidRPr="00EB0C55">
        <w:rPr>
          <w:u w:val="single"/>
        </w:rPr>
        <w:t>Example 2, mm.22-26</w:t>
      </w:r>
      <w:r w:rsidR="00583221">
        <w:rPr>
          <w:u w:val="single"/>
        </w:rPr>
        <w:t xml:space="preserve"> (inverted version)</w:t>
      </w:r>
    </w:p>
    <w:p w:rsidR="00EB0C55" w:rsidRDefault="00EB0C55" w:rsidP="00BA27BB">
      <w:r>
        <w:rPr>
          <w:noProof/>
        </w:rPr>
        <w:drawing>
          <wp:inline distT="0" distB="0" distL="0" distR="0">
            <wp:extent cx="3048000" cy="31623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C55" w:rsidRDefault="00EB0C55" w:rsidP="00BA27BB"/>
    <w:p w:rsidR="00EB0C55" w:rsidRPr="00EB0C55" w:rsidRDefault="00EB0C55" w:rsidP="00BA27BB">
      <w:pPr>
        <w:rPr>
          <w:u w:val="single"/>
        </w:rPr>
      </w:pPr>
      <w:r w:rsidRPr="00EB0C55">
        <w:rPr>
          <w:u w:val="single"/>
        </w:rPr>
        <w:t>Example 3, mm.63-66 – diminution applied to one of the contrapuntal lines</w:t>
      </w:r>
    </w:p>
    <w:p w:rsidR="00EB0C55" w:rsidRDefault="00EB0C55" w:rsidP="00BA27BB">
      <w:r>
        <w:rPr>
          <w:noProof/>
        </w:rPr>
        <w:drawing>
          <wp:inline distT="0" distB="0" distL="0" distR="0">
            <wp:extent cx="5362575" cy="1790700"/>
            <wp:effectExtent l="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2575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C55" w:rsidRDefault="00EB0C55" w:rsidP="00BA27BB"/>
    <w:p w:rsidR="00EB0C55" w:rsidRDefault="00EB0C55" w:rsidP="00EB0C55">
      <w:pPr>
        <w:pStyle w:val="ListParagraph"/>
        <w:numPr>
          <w:ilvl w:val="0"/>
          <w:numId w:val="3"/>
        </w:numPr>
      </w:pPr>
      <w:r>
        <w:t>Note that the intervallic pattern 3-4-5-6 is retained despite the diminution.</w:t>
      </w:r>
    </w:p>
    <w:p w:rsidR="00EB0C55" w:rsidRPr="00EB0C55" w:rsidRDefault="00EB0C55" w:rsidP="00BA27BB"/>
    <w:p w:rsidR="00EB0C55" w:rsidRPr="00583221" w:rsidRDefault="00EB0C55" w:rsidP="00583221">
      <w:pPr>
        <w:rPr>
          <w:u w:val="single"/>
        </w:rPr>
      </w:pPr>
      <w:r w:rsidRPr="00583221">
        <w:rPr>
          <w:u w:val="single"/>
        </w:rPr>
        <w:t xml:space="preserve">Example </w:t>
      </w:r>
      <w:r w:rsidR="00583221" w:rsidRPr="00583221">
        <w:rPr>
          <w:u w:val="single"/>
        </w:rPr>
        <w:t>4</w:t>
      </w:r>
      <w:proofErr w:type="gramStart"/>
      <w:r w:rsidR="00583221" w:rsidRPr="00583221">
        <w:rPr>
          <w:u w:val="single"/>
        </w:rPr>
        <w:t>,</w:t>
      </w:r>
      <w:r w:rsidRPr="00583221">
        <w:rPr>
          <w:u w:val="single"/>
        </w:rPr>
        <w:t>mm.74</w:t>
      </w:r>
      <w:proofErr w:type="gramEnd"/>
      <w:r w:rsidRPr="00583221">
        <w:rPr>
          <w:u w:val="single"/>
        </w:rPr>
        <w:t>-78</w:t>
      </w:r>
    </w:p>
    <w:p w:rsidR="00EB0C55" w:rsidRDefault="00EB0C55" w:rsidP="00BA27BB">
      <w:r>
        <w:rPr>
          <w:noProof/>
        </w:rPr>
        <w:drawing>
          <wp:inline distT="0" distB="0" distL="0" distR="0" wp14:anchorId="706EA7CF" wp14:editId="6028B08D">
            <wp:extent cx="5943600" cy="1403324"/>
            <wp:effectExtent l="0" t="0" r="0" b="698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03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C55" w:rsidRDefault="00583221" w:rsidP="00583221">
      <w:pPr>
        <w:pStyle w:val="ListParagraph"/>
        <w:numPr>
          <w:ilvl w:val="0"/>
          <w:numId w:val="3"/>
        </w:numPr>
      </w:pPr>
      <w:r>
        <w:t>The alternating 6s and 3s are particularly clear in this version.</w:t>
      </w:r>
    </w:p>
    <w:p w:rsidR="00EB0C55" w:rsidRDefault="00583221" w:rsidP="00583221">
      <w:r w:rsidRPr="00583221">
        <w:rPr>
          <w:u w:val="single"/>
        </w:rPr>
        <w:lastRenderedPageBreak/>
        <w:t xml:space="preserve">Example 5, </w:t>
      </w:r>
      <w:r w:rsidR="00D03A65" w:rsidRPr="00583221">
        <w:rPr>
          <w:u w:val="single"/>
        </w:rPr>
        <w:t>mm. 104-110</w:t>
      </w:r>
      <w:r w:rsidR="00D03A65">
        <w:rPr>
          <w:noProof/>
        </w:rPr>
        <w:drawing>
          <wp:inline distT="0" distB="0" distL="0" distR="0">
            <wp:extent cx="5943600" cy="261937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1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C55" w:rsidRDefault="00EB0C55" w:rsidP="00BA27BB"/>
    <w:p w:rsidR="00EB0C55" w:rsidRDefault="00583221" w:rsidP="00583221">
      <w:pPr>
        <w:pStyle w:val="ListParagraph"/>
        <w:numPr>
          <w:ilvl w:val="0"/>
          <w:numId w:val="3"/>
        </w:numPr>
      </w:pPr>
      <w:r>
        <w:t>The fast dimi</w:t>
      </w:r>
      <w:r w:rsidR="00A74C9D">
        <w:t>nutions in the bass outline a version of the “new” or “episodic” motive for this section, which is delivered in its original form in the soprano.</w:t>
      </w:r>
    </w:p>
    <w:p w:rsidR="00A74C9D" w:rsidRDefault="00A74C9D" w:rsidP="00A74C9D">
      <w:pPr>
        <w:pStyle w:val="ListParagraph"/>
        <w:numPr>
          <w:ilvl w:val="0"/>
          <w:numId w:val="3"/>
        </w:numPr>
      </w:pPr>
      <w:r>
        <w:t>My circles suggest that the downbeat of each measure should be taken as the contrapuntal skeleton. Would a “faster” skeleton work better?</w:t>
      </w:r>
    </w:p>
    <w:p w:rsidR="00EB0C55" w:rsidRDefault="00A74C9D" w:rsidP="00BA27BB">
      <w:r w:rsidRPr="00A74C9D">
        <w:rPr>
          <w:u w:val="single"/>
        </w:rPr>
        <w:t>Example 6,</w:t>
      </w:r>
      <w:r w:rsidR="00EB0C55" w:rsidRPr="00A74C9D">
        <w:rPr>
          <w:u w:val="single"/>
        </w:rPr>
        <w:t xml:space="preserve"> mm.120-126</w:t>
      </w:r>
    </w:p>
    <w:p w:rsidR="00EB0C55" w:rsidRDefault="00EB0C55" w:rsidP="00BA27BB">
      <w:r>
        <w:rPr>
          <w:noProof/>
        </w:rPr>
        <w:drawing>
          <wp:inline distT="0" distB="0" distL="0" distR="0" wp14:anchorId="2E8D2FE9" wp14:editId="7973C2BA">
            <wp:extent cx="5724525" cy="274605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9630" cy="2753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C55" w:rsidRDefault="00A74C9D" w:rsidP="00A74C9D">
      <w:pPr>
        <w:pStyle w:val="ListParagraph"/>
        <w:numPr>
          <w:ilvl w:val="0"/>
          <w:numId w:val="3"/>
        </w:numPr>
      </w:pPr>
      <w:r>
        <w:t xml:space="preserve">The alternation of 3s and 6s allows an elaborate, “descending octave” diminution to occur in counterpoint with an augmentation of the </w:t>
      </w:r>
      <w:proofErr w:type="spellStart"/>
      <w:r>
        <w:t>tetrachord</w:t>
      </w:r>
      <w:proofErr w:type="spellEnd"/>
      <w:r>
        <w:t>. This is a preparation for the sixteenth-note octave spans to follow.</w:t>
      </w:r>
    </w:p>
    <w:p w:rsidR="00A74C9D" w:rsidRDefault="00A74C9D" w:rsidP="00BA27BB"/>
    <w:p w:rsidR="00D03A65" w:rsidRPr="00583221" w:rsidRDefault="00A74C9D" w:rsidP="00BA27BB">
      <w:pPr>
        <w:rPr>
          <w:noProof/>
          <w:u w:val="single"/>
        </w:rPr>
      </w:pPr>
      <w:r>
        <w:rPr>
          <w:u w:val="single"/>
        </w:rPr>
        <w:lastRenderedPageBreak/>
        <w:t xml:space="preserve">Example 7, </w:t>
      </w:r>
      <w:r w:rsidR="00D03A65" w:rsidRPr="00583221">
        <w:rPr>
          <w:u w:val="single"/>
        </w:rPr>
        <w:t>mm.140-144</w:t>
      </w:r>
      <w:r w:rsidR="00583221" w:rsidRPr="00583221">
        <w:rPr>
          <w:u w:val="single"/>
        </w:rPr>
        <w:br/>
      </w:r>
    </w:p>
    <w:p w:rsidR="00583221" w:rsidRDefault="00583221" w:rsidP="00BA27BB">
      <w:r>
        <w:rPr>
          <w:noProof/>
        </w:rPr>
        <w:drawing>
          <wp:inline distT="0" distB="0" distL="0" distR="0">
            <wp:extent cx="1427781" cy="1276350"/>
            <wp:effectExtent l="0" t="0" r="127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2971" cy="1289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br/>
      </w:r>
    </w:p>
    <w:p w:rsidR="00583221" w:rsidRDefault="00583221" w:rsidP="00BA27BB">
      <w:r>
        <w:rPr>
          <w:noProof/>
        </w:rPr>
        <w:drawing>
          <wp:inline distT="0" distB="0" distL="0" distR="0">
            <wp:extent cx="6580505" cy="1223299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1360" cy="1230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3221" w:rsidRDefault="00A74C9D" w:rsidP="00A74C9D">
      <w:pPr>
        <w:pStyle w:val="ListParagraph"/>
        <w:numPr>
          <w:ilvl w:val="0"/>
          <w:numId w:val="3"/>
        </w:numPr>
      </w:pPr>
      <w:r>
        <w:t>Compare to Example 5. One of the original counterpoints is audible underneath the bass diminutions.</w:t>
      </w:r>
    </w:p>
    <w:p w:rsidR="00583221" w:rsidRDefault="00583221" w:rsidP="00BA27BB"/>
    <w:p w:rsidR="00583221" w:rsidRDefault="00A74C9D" w:rsidP="00BA27BB">
      <w:pPr>
        <w:rPr>
          <w:u w:val="single"/>
        </w:rPr>
      </w:pPr>
      <w:r>
        <w:rPr>
          <w:u w:val="single"/>
        </w:rPr>
        <w:t xml:space="preserve">Example 8, </w:t>
      </w:r>
      <w:r w:rsidR="00583221" w:rsidRPr="00583221">
        <w:rPr>
          <w:u w:val="single"/>
        </w:rPr>
        <w:t>mm.161-163</w:t>
      </w:r>
    </w:p>
    <w:p w:rsidR="00583221" w:rsidRPr="00583221" w:rsidRDefault="00583221" w:rsidP="00583221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en"/>
        </w:rPr>
      </w:pPr>
    </w:p>
    <w:p w:rsidR="00D03A65" w:rsidRDefault="00583221" w:rsidP="00583221">
      <w:r>
        <w:rPr>
          <w:noProof/>
        </w:rPr>
        <w:drawing>
          <wp:inline distT="0" distB="0" distL="0" distR="0">
            <wp:extent cx="5852160" cy="182880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216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4C9D" w:rsidRDefault="00A74C9D" w:rsidP="00A74C9D">
      <w:pPr>
        <w:pStyle w:val="ListParagraph"/>
        <w:numPr>
          <w:ilvl w:val="0"/>
          <w:numId w:val="3"/>
        </w:numPr>
      </w:pPr>
      <w:r>
        <w:t>Fast alternation of 6s and 3s.</w:t>
      </w:r>
    </w:p>
    <w:p w:rsidR="00A74C9D" w:rsidRDefault="00A74C9D" w:rsidP="00583221"/>
    <w:p w:rsidR="00A74C9D" w:rsidRDefault="00A74C9D" w:rsidP="00583221"/>
    <w:p w:rsidR="00A74C9D" w:rsidRDefault="00A74C9D" w:rsidP="00583221"/>
    <w:p w:rsidR="00A74C9D" w:rsidRDefault="00A74C9D" w:rsidP="00583221"/>
    <w:p w:rsidR="00A74C9D" w:rsidRDefault="00A74C9D" w:rsidP="00583221"/>
    <w:p w:rsidR="00583221" w:rsidRPr="00A74C9D" w:rsidRDefault="00A74C9D" w:rsidP="00583221">
      <w:pPr>
        <w:rPr>
          <w:u w:val="single"/>
        </w:rPr>
      </w:pPr>
      <w:r w:rsidRPr="00A74C9D">
        <w:rPr>
          <w:u w:val="single"/>
        </w:rPr>
        <w:lastRenderedPageBreak/>
        <w:t xml:space="preserve">Example 9, </w:t>
      </w:r>
      <w:r w:rsidR="00583221" w:rsidRPr="00A74C9D">
        <w:rPr>
          <w:u w:val="single"/>
        </w:rPr>
        <w:t>mm. 171-175</w:t>
      </w:r>
    </w:p>
    <w:p w:rsidR="00583221" w:rsidRDefault="00583221" w:rsidP="00583221"/>
    <w:p w:rsidR="00583221" w:rsidRDefault="00583221" w:rsidP="00583221">
      <w:r>
        <w:rPr>
          <w:noProof/>
        </w:rPr>
        <w:drawing>
          <wp:inline distT="0" distB="0" distL="0" distR="0">
            <wp:extent cx="5591175" cy="1485900"/>
            <wp:effectExtent l="0" t="0" r="9525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4C9D" w:rsidRDefault="00A74C9D" w:rsidP="00A74C9D">
      <w:pPr>
        <w:pStyle w:val="ListParagraph"/>
        <w:numPr>
          <w:ilvl w:val="0"/>
          <w:numId w:val="3"/>
        </w:numPr>
      </w:pPr>
      <w:r>
        <w:t xml:space="preserve">A disintegration of the contrapuntal combination through </w:t>
      </w:r>
      <w:proofErr w:type="spellStart"/>
      <w:r>
        <w:t>stretti</w:t>
      </w:r>
      <w:proofErr w:type="spellEnd"/>
      <w:r w:rsidR="00160046">
        <w:t>…</w:t>
      </w:r>
      <w:r>
        <w:t>?</w:t>
      </w:r>
    </w:p>
    <w:p w:rsidR="00A74C9D" w:rsidRDefault="00D17702" w:rsidP="00583221">
      <w:pPr>
        <w:rPr>
          <w:u w:val="single"/>
        </w:rPr>
      </w:pPr>
      <w:proofErr w:type="spellStart"/>
      <w:r w:rsidRPr="00D17702">
        <w:rPr>
          <w:u w:val="single"/>
        </w:rPr>
        <w:t>Exampale</w:t>
      </w:r>
      <w:proofErr w:type="spellEnd"/>
      <w:r w:rsidRPr="00D17702">
        <w:rPr>
          <w:u w:val="single"/>
        </w:rPr>
        <w:t xml:space="preserve"> 10, 181-183</w:t>
      </w:r>
    </w:p>
    <w:p w:rsidR="00D17702" w:rsidRDefault="00D17702" w:rsidP="00583221">
      <w:r>
        <w:rPr>
          <w:noProof/>
        </w:rPr>
        <w:drawing>
          <wp:inline distT="0" distB="0" distL="0" distR="0">
            <wp:extent cx="2926080" cy="3200400"/>
            <wp:effectExtent l="0" t="0" r="762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7702" w:rsidRPr="00D17702" w:rsidRDefault="00160046" w:rsidP="00D17702">
      <w:pPr>
        <w:pStyle w:val="ListParagraph"/>
        <w:numPr>
          <w:ilvl w:val="0"/>
          <w:numId w:val="3"/>
        </w:numPr>
      </w:pPr>
      <w:r>
        <w:t>…</w:t>
      </w:r>
      <w:bookmarkStart w:id="0" w:name="_GoBack"/>
      <w:bookmarkEnd w:id="0"/>
      <w:r w:rsidR="00D17702">
        <w:t>Vs. an accelerated return of the contrapuntal materials (compare to Example 8).</w:t>
      </w:r>
    </w:p>
    <w:sectPr w:rsidR="00D17702" w:rsidRPr="00D177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6C70E9C"/>
    <w:multiLevelType w:val="hybridMultilevel"/>
    <w:tmpl w:val="F5508304"/>
    <w:lvl w:ilvl="0" w:tplc="D590849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37376D"/>
    <w:multiLevelType w:val="hybridMultilevel"/>
    <w:tmpl w:val="1A24300C"/>
    <w:lvl w:ilvl="0" w:tplc="C1B02D10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F5175B"/>
    <w:multiLevelType w:val="hybridMultilevel"/>
    <w:tmpl w:val="0AE2D5E8"/>
    <w:lvl w:ilvl="0" w:tplc="A8CAC60A">
      <w:start w:val="39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4B8"/>
    <w:rsid w:val="000379E9"/>
    <w:rsid w:val="00037A8D"/>
    <w:rsid w:val="00040730"/>
    <w:rsid w:val="000432EF"/>
    <w:rsid w:val="0005506A"/>
    <w:rsid w:val="00057192"/>
    <w:rsid w:val="00077CC4"/>
    <w:rsid w:val="000903B4"/>
    <w:rsid w:val="000A2C2D"/>
    <w:rsid w:val="000A3EF1"/>
    <w:rsid w:val="000A4EE3"/>
    <w:rsid w:val="000A7BE8"/>
    <w:rsid w:val="000D1CC7"/>
    <w:rsid w:val="000D569B"/>
    <w:rsid w:val="000E405A"/>
    <w:rsid w:val="000E6AD1"/>
    <w:rsid w:val="001103E4"/>
    <w:rsid w:val="00113F6C"/>
    <w:rsid w:val="00114469"/>
    <w:rsid w:val="00115ADF"/>
    <w:rsid w:val="001361B0"/>
    <w:rsid w:val="001412B2"/>
    <w:rsid w:val="00143678"/>
    <w:rsid w:val="00160046"/>
    <w:rsid w:val="00161FC6"/>
    <w:rsid w:val="001627CD"/>
    <w:rsid w:val="00162D3D"/>
    <w:rsid w:val="00165A85"/>
    <w:rsid w:val="001850F0"/>
    <w:rsid w:val="0019097D"/>
    <w:rsid w:val="001909F1"/>
    <w:rsid w:val="001952A1"/>
    <w:rsid w:val="001A3E78"/>
    <w:rsid w:val="001B1DED"/>
    <w:rsid w:val="001C0283"/>
    <w:rsid w:val="001C4C13"/>
    <w:rsid w:val="001C5C39"/>
    <w:rsid w:val="001D0187"/>
    <w:rsid w:val="001D4D74"/>
    <w:rsid w:val="001E53A1"/>
    <w:rsid w:val="001F21FE"/>
    <w:rsid w:val="00201FB9"/>
    <w:rsid w:val="00202484"/>
    <w:rsid w:val="002032DF"/>
    <w:rsid w:val="0024520E"/>
    <w:rsid w:val="002604C3"/>
    <w:rsid w:val="00261199"/>
    <w:rsid w:val="00261CBB"/>
    <w:rsid w:val="00292E4E"/>
    <w:rsid w:val="002A33AA"/>
    <w:rsid w:val="002C1273"/>
    <w:rsid w:val="002F0D39"/>
    <w:rsid w:val="002F2B66"/>
    <w:rsid w:val="003215B4"/>
    <w:rsid w:val="00330C98"/>
    <w:rsid w:val="00352340"/>
    <w:rsid w:val="003534E0"/>
    <w:rsid w:val="00357725"/>
    <w:rsid w:val="00365838"/>
    <w:rsid w:val="003665ED"/>
    <w:rsid w:val="00375EC8"/>
    <w:rsid w:val="00383743"/>
    <w:rsid w:val="003A2177"/>
    <w:rsid w:val="003A474F"/>
    <w:rsid w:val="003B5805"/>
    <w:rsid w:val="003B7002"/>
    <w:rsid w:val="003C355F"/>
    <w:rsid w:val="003C36A6"/>
    <w:rsid w:val="003C6882"/>
    <w:rsid w:val="003D6936"/>
    <w:rsid w:val="003D7D9C"/>
    <w:rsid w:val="003F597B"/>
    <w:rsid w:val="00400C17"/>
    <w:rsid w:val="004114D0"/>
    <w:rsid w:val="0041678F"/>
    <w:rsid w:val="00416816"/>
    <w:rsid w:val="00421FAC"/>
    <w:rsid w:val="00430EAE"/>
    <w:rsid w:val="00432A50"/>
    <w:rsid w:val="0043578D"/>
    <w:rsid w:val="004552B6"/>
    <w:rsid w:val="00460E25"/>
    <w:rsid w:val="00461DE9"/>
    <w:rsid w:val="004730A8"/>
    <w:rsid w:val="00482FA4"/>
    <w:rsid w:val="004B1141"/>
    <w:rsid w:val="004B4685"/>
    <w:rsid w:val="004C1F93"/>
    <w:rsid w:val="004C5DC8"/>
    <w:rsid w:val="004D18B3"/>
    <w:rsid w:val="004D2E27"/>
    <w:rsid w:val="004D7A1D"/>
    <w:rsid w:val="004E202F"/>
    <w:rsid w:val="004F1878"/>
    <w:rsid w:val="004F370B"/>
    <w:rsid w:val="004F59C4"/>
    <w:rsid w:val="0050048D"/>
    <w:rsid w:val="00511FF0"/>
    <w:rsid w:val="00512933"/>
    <w:rsid w:val="00517D0F"/>
    <w:rsid w:val="00544832"/>
    <w:rsid w:val="005556CF"/>
    <w:rsid w:val="00570B15"/>
    <w:rsid w:val="005763CD"/>
    <w:rsid w:val="00576F9D"/>
    <w:rsid w:val="00577D0F"/>
    <w:rsid w:val="00583221"/>
    <w:rsid w:val="00596009"/>
    <w:rsid w:val="00597932"/>
    <w:rsid w:val="005D2380"/>
    <w:rsid w:val="005E1501"/>
    <w:rsid w:val="005E3B57"/>
    <w:rsid w:val="00604E0F"/>
    <w:rsid w:val="00604EA8"/>
    <w:rsid w:val="00606771"/>
    <w:rsid w:val="00606846"/>
    <w:rsid w:val="006101A9"/>
    <w:rsid w:val="006134AC"/>
    <w:rsid w:val="006155A2"/>
    <w:rsid w:val="00622C8F"/>
    <w:rsid w:val="00623896"/>
    <w:rsid w:val="006274F2"/>
    <w:rsid w:val="00650D14"/>
    <w:rsid w:val="0065526B"/>
    <w:rsid w:val="00661683"/>
    <w:rsid w:val="006748DA"/>
    <w:rsid w:val="006770EC"/>
    <w:rsid w:val="00682EC9"/>
    <w:rsid w:val="00687DA4"/>
    <w:rsid w:val="006B14A7"/>
    <w:rsid w:val="006B594A"/>
    <w:rsid w:val="006D70DE"/>
    <w:rsid w:val="006E4530"/>
    <w:rsid w:val="006F349B"/>
    <w:rsid w:val="006F76DB"/>
    <w:rsid w:val="00713012"/>
    <w:rsid w:val="00714327"/>
    <w:rsid w:val="00722D7F"/>
    <w:rsid w:val="00725580"/>
    <w:rsid w:val="00767AD6"/>
    <w:rsid w:val="0077747F"/>
    <w:rsid w:val="007913FE"/>
    <w:rsid w:val="00796038"/>
    <w:rsid w:val="007B4816"/>
    <w:rsid w:val="007C25BF"/>
    <w:rsid w:val="007C7C66"/>
    <w:rsid w:val="007D6971"/>
    <w:rsid w:val="007E4079"/>
    <w:rsid w:val="007E652B"/>
    <w:rsid w:val="007E7362"/>
    <w:rsid w:val="00804C27"/>
    <w:rsid w:val="00821604"/>
    <w:rsid w:val="00823792"/>
    <w:rsid w:val="00823947"/>
    <w:rsid w:val="00826A74"/>
    <w:rsid w:val="0082737D"/>
    <w:rsid w:val="00830386"/>
    <w:rsid w:val="0083228D"/>
    <w:rsid w:val="0083282C"/>
    <w:rsid w:val="00833879"/>
    <w:rsid w:val="00836794"/>
    <w:rsid w:val="00844B05"/>
    <w:rsid w:val="008570C7"/>
    <w:rsid w:val="0086471C"/>
    <w:rsid w:val="008679DA"/>
    <w:rsid w:val="00876751"/>
    <w:rsid w:val="00876790"/>
    <w:rsid w:val="008854B8"/>
    <w:rsid w:val="00886E65"/>
    <w:rsid w:val="008A14A1"/>
    <w:rsid w:val="008A3C01"/>
    <w:rsid w:val="008B1F8F"/>
    <w:rsid w:val="008B233E"/>
    <w:rsid w:val="008C6D0F"/>
    <w:rsid w:val="008D6199"/>
    <w:rsid w:val="008E39C8"/>
    <w:rsid w:val="008E6D79"/>
    <w:rsid w:val="008F0F88"/>
    <w:rsid w:val="008F1C4E"/>
    <w:rsid w:val="008F7DEF"/>
    <w:rsid w:val="00901ACF"/>
    <w:rsid w:val="00903DB9"/>
    <w:rsid w:val="00913A8A"/>
    <w:rsid w:val="0091685B"/>
    <w:rsid w:val="00920A60"/>
    <w:rsid w:val="0092218E"/>
    <w:rsid w:val="00930250"/>
    <w:rsid w:val="0093357E"/>
    <w:rsid w:val="0093697D"/>
    <w:rsid w:val="0093714C"/>
    <w:rsid w:val="009407B5"/>
    <w:rsid w:val="00943A82"/>
    <w:rsid w:val="00944A01"/>
    <w:rsid w:val="00945BEC"/>
    <w:rsid w:val="00965D48"/>
    <w:rsid w:val="00970F76"/>
    <w:rsid w:val="00983CA5"/>
    <w:rsid w:val="009853C0"/>
    <w:rsid w:val="0099398D"/>
    <w:rsid w:val="009C6212"/>
    <w:rsid w:val="009D2D49"/>
    <w:rsid w:val="009D67C5"/>
    <w:rsid w:val="009E0AD8"/>
    <w:rsid w:val="009E2A78"/>
    <w:rsid w:val="009E3525"/>
    <w:rsid w:val="00A1549C"/>
    <w:rsid w:val="00A2355D"/>
    <w:rsid w:val="00A23E84"/>
    <w:rsid w:val="00A26149"/>
    <w:rsid w:val="00A26A28"/>
    <w:rsid w:val="00A503F0"/>
    <w:rsid w:val="00A6720B"/>
    <w:rsid w:val="00A6774E"/>
    <w:rsid w:val="00A74C9D"/>
    <w:rsid w:val="00A81F2D"/>
    <w:rsid w:val="00A861DE"/>
    <w:rsid w:val="00A910B5"/>
    <w:rsid w:val="00A948F4"/>
    <w:rsid w:val="00A94DE5"/>
    <w:rsid w:val="00A95509"/>
    <w:rsid w:val="00AA14C5"/>
    <w:rsid w:val="00AA62BA"/>
    <w:rsid w:val="00AC0D14"/>
    <w:rsid w:val="00AC5954"/>
    <w:rsid w:val="00AD466F"/>
    <w:rsid w:val="00AD4A3B"/>
    <w:rsid w:val="00AE3E50"/>
    <w:rsid w:val="00AE5A96"/>
    <w:rsid w:val="00AE784C"/>
    <w:rsid w:val="00AF0125"/>
    <w:rsid w:val="00B113CA"/>
    <w:rsid w:val="00B33396"/>
    <w:rsid w:val="00B34D55"/>
    <w:rsid w:val="00B35808"/>
    <w:rsid w:val="00B408EE"/>
    <w:rsid w:val="00B45937"/>
    <w:rsid w:val="00B46CF0"/>
    <w:rsid w:val="00B57252"/>
    <w:rsid w:val="00B61503"/>
    <w:rsid w:val="00B80508"/>
    <w:rsid w:val="00B83478"/>
    <w:rsid w:val="00B91443"/>
    <w:rsid w:val="00BA27BB"/>
    <w:rsid w:val="00BA2BEB"/>
    <w:rsid w:val="00BB33D9"/>
    <w:rsid w:val="00BD649C"/>
    <w:rsid w:val="00BE7C91"/>
    <w:rsid w:val="00BF15B5"/>
    <w:rsid w:val="00BF73B0"/>
    <w:rsid w:val="00BF792D"/>
    <w:rsid w:val="00C034C0"/>
    <w:rsid w:val="00C06B80"/>
    <w:rsid w:val="00C120E7"/>
    <w:rsid w:val="00C34E4B"/>
    <w:rsid w:val="00C42729"/>
    <w:rsid w:val="00C46FF8"/>
    <w:rsid w:val="00C47AA9"/>
    <w:rsid w:val="00C5329B"/>
    <w:rsid w:val="00C61DDA"/>
    <w:rsid w:val="00C820C1"/>
    <w:rsid w:val="00C82C6B"/>
    <w:rsid w:val="00C866A2"/>
    <w:rsid w:val="00CA62E7"/>
    <w:rsid w:val="00CA6617"/>
    <w:rsid w:val="00CA6A44"/>
    <w:rsid w:val="00CB3DBB"/>
    <w:rsid w:val="00CC16E3"/>
    <w:rsid w:val="00CC248B"/>
    <w:rsid w:val="00CF49F9"/>
    <w:rsid w:val="00D0333B"/>
    <w:rsid w:val="00D03A65"/>
    <w:rsid w:val="00D06ADF"/>
    <w:rsid w:val="00D06C23"/>
    <w:rsid w:val="00D12380"/>
    <w:rsid w:val="00D14F07"/>
    <w:rsid w:val="00D17702"/>
    <w:rsid w:val="00D25870"/>
    <w:rsid w:val="00D32C1B"/>
    <w:rsid w:val="00D336EE"/>
    <w:rsid w:val="00D36329"/>
    <w:rsid w:val="00D503E8"/>
    <w:rsid w:val="00D50FA9"/>
    <w:rsid w:val="00D51265"/>
    <w:rsid w:val="00D51793"/>
    <w:rsid w:val="00D570B0"/>
    <w:rsid w:val="00D67003"/>
    <w:rsid w:val="00D77E9C"/>
    <w:rsid w:val="00D90003"/>
    <w:rsid w:val="00DC39C4"/>
    <w:rsid w:val="00DC502D"/>
    <w:rsid w:val="00DC56EA"/>
    <w:rsid w:val="00DC7406"/>
    <w:rsid w:val="00DE2E52"/>
    <w:rsid w:val="00DE5CC3"/>
    <w:rsid w:val="00DE7358"/>
    <w:rsid w:val="00DF734A"/>
    <w:rsid w:val="00E002EE"/>
    <w:rsid w:val="00E17A41"/>
    <w:rsid w:val="00E30451"/>
    <w:rsid w:val="00E42070"/>
    <w:rsid w:val="00E70889"/>
    <w:rsid w:val="00E72E89"/>
    <w:rsid w:val="00E80010"/>
    <w:rsid w:val="00E83F38"/>
    <w:rsid w:val="00E941BB"/>
    <w:rsid w:val="00E96C3E"/>
    <w:rsid w:val="00E97FF7"/>
    <w:rsid w:val="00EA0965"/>
    <w:rsid w:val="00EA3B29"/>
    <w:rsid w:val="00EA5C8A"/>
    <w:rsid w:val="00EB0C55"/>
    <w:rsid w:val="00EB0F4A"/>
    <w:rsid w:val="00EB72A9"/>
    <w:rsid w:val="00EC0E8B"/>
    <w:rsid w:val="00EC6C8C"/>
    <w:rsid w:val="00ED2B5D"/>
    <w:rsid w:val="00EF5459"/>
    <w:rsid w:val="00F03DB7"/>
    <w:rsid w:val="00F03F80"/>
    <w:rsid w:val="00F06853"/>
    <w:rsid w:val="00F15D53"/>
    <w:rsid w:val="00F271C3"/>
    <w:rsid w:val="00F418E4"/>
    <w:rsid w:val="00F51CB4"/>
    <w:rsid w:val="00F563AE"/>
    <w:rsid w:val="00F56FB4"/>
    <w:rsid w:val="00F72673"/>
    <w:rsid w:val="00F9250D"/>
    <w:rsid w:val="00FA1056"/>
    <w:rsid w:val="00FA1FAF"/>
    <w:rsid w:val="00FA3B84"/>
    <w:rsid w:val="00FA7841"/>
    <w:rsid w:val="00FB1AC8"/>
    <w:rsid w:val="00FB666E"/>
    <w:rsid w:val="00FD5113"/>
    <w:rsid w:val="00FE0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53C9B0-6ABD-4434-864D-9EA9A31A85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54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54B8"/>
    <w:pPr>
      <w:ind w:left="720"/>
      <w:contextualSpacing/>
    </w:pPr>
  </w:style>
  <w:style w:type="table" w:styleId="TableGrid">
    <w:name w:val="Table Grid"/>
    <w:basedOn w:val="TableNormal"/>
    <w:uiPriority w:val="39"/>
    <w:rsid w:val="00D512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6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gilad rabinovitch</dc:creator>
  <cp:keywords/>
  <dc:description/>
  <cp:lastModifiedBy>gilad rabinovitch</cp:lastModifiedBy>
  <cp:revision>12</cp:revision>
  <dcterms:created xsi:type="dcterms:W3CDTF">2014-11-02T21:06:00Z</dcterms:created>
  <dcterms:modified xsi:type="dcterms:W3CDTF">2014-11-03T05:11:00Z</dcterms:modified>
</cp:coreProperties>
</file>